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071CE4" w:rsidP="0028029D">
      <w:pPr>
        <w:jc w:val="center"/>
        <w:rPr>
          <w:b/>
        </w:rPr>
      </w:pPr>
      <w:r>
        <w:rPr>
          <w:b/>
          <w:lang w:val="kk-KZ"/>
        </w:rPr>
        <w:t xml:space="preserve">Весенный </w:t>
      </w:r>
      <w:r w:rsidR="00950F6F" w:rsidRPr="0004152B">
        <w:rPr>
          <w:b/>
        </w:rPr>
        <w:t xml:space="preserve"> семестр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0104B1" w:rsidRPr="000104B1" w:rsidRDefault="00071CE4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 курс 4 </w:t>
      </w:r>
      <w:r w:rsidR="000104B1">
        <w:rPr>
          <w:b/>
          <w:sz w:val="28"/>
          <w:szCs w:val="28"/>
          <w:lang w:val="kk-KZ"/>
        </w:rPr>
        <w:t>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A16887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16887">
              <w:t>И</w:t>
            </w:r>
            <w:r>
              <w:t xml:space="preserve">стория страны изучаемого языка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071CE4" w:rsidP="00A168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71CE4" w:rsidRDefault="00071CE4" w:rsidP="0028029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F2E07" w:rsidRDefault="00071CE4" w:rsidP="0028029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46AF3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4152B">
              <w:rPr>
                <w:lang w:val="en-US"/>
              </w:rPr>
              <w:t>7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внешней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отношений  на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.2. Оценивает факторы, влияющие на </w:t>
            </w:r>
            <w:r w:rsidR="009F0B5B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Основная:</w:t>
            </w:r>
            <w:proofErr w:type="gramStart"/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</w:t>
            </w:r>
            <w:r w:rsidRPr="00B57AEA">
              <w:lastRenderedPageBreak/>
              <w:t>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proofErr w:type="spellStart"/>
            <w:r w:rsidR="009F256C">
              <w:rPr>
                <w:rStyle w:val="a7"/>
                <w:lang w:val="en-US"/>
              </w:rPr>
              <w:t>nuratkz</w:t>
            </w:r>
            <w:proofErr w:type="spellEnd"/>
            <w:r w:rsidR="009F256C" w:rsidRPr="009F256C">
              <w:rPr>
                <w:rStyle w:val="a7"/>
              </w:rPr>
              <w:t>01@</w:t>
            </w:r>
            <w:proofErr w:type="spellStart"/>
            <w:r w:rsidR="009F256C">
              <w:rPr>
                <w:rStyle w:val="a7"/>
                <w:lang w:val="en-US"/>
              </w:rPr>
              <w:t>gmail</w:t>
            </w:r>
            <w:proofErr w:type="spellEnd"/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Критериальное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02780C" w:rsidRPr="004F25B9">
              <w:t>Методологические основы, цели и задачи курса. Периодизация</w:t>
            </w:r>
            <w:r w:rsidR="0002780C">
              <w:t xml:space="preserve"> древней и средневековой истории Турции</w:t>
            </w:r>
            <w:r w:rsidR="0002780C" w:rsidRPr="004F25B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02780C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rPr>
                <w:lang w:val="kk-KZ"/>
              </w:rPr>
              <w:t xml:space="preserve"> Фригийское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>: возникновение, 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proofErr w:type="gramStart"/>
            <w:r w:rsidRPr="0004152B">
              <w:rPr>
                <w:b/>
              </w:rPr>
              <w:t xml:space="preserve">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9F6DA5">
              <w:t>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Османо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>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5A044A" w:rsidRDefault="00830966" w:rsidP="009F256C">
            <w:pPr>
              <w:jc w:val="both"/>
            </w:pPr>
            <w:r w:rsidRPr="0004152B">
              <w:rPr>
                <w:b/>
              </w:rPr>
              <w:t xml:space="preserve">ЛЗ.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9F6DA5">
              <w:t xml:space="preserve">Эволюция </w:t>
            </w:r>
            <w:proofErr w:type="spellStart"/>
            <w:r w:rsidR="009F6DA5">
              <w:t>тимарной</w:t>
            </w:r>
            <w:proofErr w:type="spellEnd"/>
            <w:r w:rsidR="009F6DA5">
              <w:t xml:space="preserve">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9F6DA5">
              <w:t>Османская империя накануне реформ (</w:t>
            </w:r>
            <w:r w:rsidR="009F6DA5">
              <w:rPr>
                <w:lang w:val="en-US"/>
              </w:rPr>
              <w:t>XV</w:t>
            </w:r>
            <w:r w:rsidR="009F6DA5" w:rsidRPr="00B05D60">
              <w:t xml:space="preserve"> в.</w:t>
            </w:r>
            <w:r w:rsidR="009F6DA5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</w:t>
      </w:r>
      <w:r w:rsidR="00071CE4">
        <w:t xml:space="preserve">                          </w:t>
      </w:r>
      <w:proofErr w:type="spellStart"/>
      <w:r w:rsidR="00071CE4">
        <w:t>Боранбаева</w:t>
      </w:r>
      <w:proofErr w:type="spellEnd"/>
      <w:r w:rsidR="00071CE4">
        <w:t xml:space="preserve"> А</w:t>
      </w:r>
      <w:bookmarkStart w:id="0" w:name="_GoBack"/>
      <w:bookmarkEnd w:id="0"/>
      <w:r w:rsidRPr="00616961">
        <w:t>.</w:t>
      </w:r>
    </w:p>
    <w:p w:rsidR="00F020D9" w:rsidRPr="00616961" w:rsidRDefault="006216F5" w:rsidP="00F020D9">
      <w:pPr>
        <w:ind w:firstLine="708"/>
      </w:pPr>
      <w:r>
        <w:t xml:space="preserve">Зав кафедрой  </w:t>
      </w:r>
      <w:proofErr w:type="spellStart"/>
      <w:r>
        <w:t>Тюрксой</w:t>
      </w:r>
      <w:proofErr w:type="spellEnd"/>
      <w:r w:rsidR="00F020D9" w:rsidRPr="00616961">
        <w:t xml:space="preserve">                                                   </w:t>
      </w:r>
      <w:r w:rsidR="00071CE4">
        <w:t xml:space="preserve">            </w:t>
      </w:r>
      <w:proofErr w:type="spellStart"/>
      <w:r w:rsidR="00071CE4">
        <w:t>Эгамбердиев.М.Ш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71CE4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A0A85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B5E10"/>
    <w:rsid w:val="009C7C09"/>
    <w:rsid w:val="009E1F41"/>
    <w:rsid w:val="009F0986"/>
    <w:rsid w:val="009F0B5B"/>
    <w:rsid w:val="009F256C"/>
    <w:rsid w:val="009F6DA5"/>
    <w:rsid w:val="00A01498"/>
    <w:rsid w:val="00A16887"/>
    <w:rsid w:val="00A748BC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25EC-A81E-4B31-A283-E756FACA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2021-01-25T03:57:00Z</dcterms:created>
  <dcterms:modified xsi:type="dcterms:W3CDTF">2022-01-15T03:40:00Z</dcterms:modified>
</cp:coreProperties>
</file>